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51" w:rsidRPr="00EF17F8" w:rsidRDefault="00FC3A51" w:rsidP="00FC3A51">
      <w:pPr>
        <w:jc w:val="center"/>
        <w:rPr>
          <w:rFonts w:ascii="Calibri" w:eastAsia="Calibri" w:hAnsi="Calibri" w:cs="Times New Roman"/>
          <w:b/>
          <w:snapToGrid w:val="0"/>
          <w:sz w:val="28"/>
          <w:szCs w:val="28"/>
        </w:rPr>
      </w:pPr>
      <w:r w:rsidRPr="00EF17F8">
        <w:rPr>
          <w:rFonts w:ascii="Calibri" w:eastAsia="Calibri" w:hAnsi="Calibri" w:cs="Times New Roman"/>
          <w:b/>
          <w:snapToGrid w:val="0"/>
          <w:sz w:val="28"/>
          <w:szCs w:val="28"/>
        </w:rPr>
        <w:t>Учёт работы ПА и расходования ими топлива</w:t>
      </w:r>
    </w:p>
    <w:p w:rsidR="00FC3A51" w:rsidRDefault="00FC3A51" w:rsidP="00FC3A51">
      <w:pPr>
        <w:spacing w:line="240" w:lineRule="auto"/>
        <w:ind w:firstLine="567"/>
        <w:jc w:val="both"/>
        <w:rPr>
          <w:rFonts w:ascii="Calibri" w:eastAsia="Calibri" w:hAnsi="Calibri" w:cs="Times New Roman"/>
          <w:snapToGrid w:val="0"/>
          <w:sz w:val="28"/>
          <w:szCs w:val="28"/>
        </w:rPr>
      </w:pPr>
      <w:r>
        <w:rPr>
          <w:rFonts w:ascii="Calibri" w:eastAsia="Calibri" w:hAnsi="Calibri" w:cs="Times New Roman"/>
          <w:snapToGrid w:val="0"/>
          <w:sz w:val="28"/>
          <w:szCs w:val="28"/>
        </w:rPr>
        <w:t xml:space="preserve">Первичными учётными документами работы ПА и расходования топлива являются </w:t>
      </w:r>
      <w:r w:rsidRPr="00915008">
        <w:rPr>
          <w:rFonts w:ascii="Calibri" w:eastAsia="Calibri" w:hAnsi="Calibri" w:cs="Times New Roman"/>
          <w:i/>
          <w:snapToGrid w:val="0"/>
          <w:sz w:val="28"/>
          <w:szCs w:val="28"/>
          <w:u w:val="single"/>
        </w:rPr>
        <w:t>путевой лист</w:t>
      </w:r>
      <w:r>
        <w:rPr>
          <w:rFonts w:ascii="Calibri" w:eastAsia="Calibri" w:hAnsi="Calibri" w:cs="Times New Roman"/>
          <w:snapToGrid w:val="0"/>
          <w:sz w:val="28"/>
          <w:szCs w:val="28"/>
        </w:rPr>
        <w:t xml:space="preserve"> (выдается обычно на сутки) и </w:t>
      </w:r>
      <w:r w:rsidRPr="00915008">
        <w:rPr>
          <w:rFonts w:ascii="Calibri" w:eastAsia="Calibri" w:hAnsi="Calibri" w:cs="Times New Roman"/>
          <w:i/>
          <w:snapToGrid w:val="0"/>
          <w:sz w:val="28"/>
          <w:szCs w:val="28"/>
          <w:u w:val="single"/>
        </w:rPr>
        <w:t>эксплуатационная карта</w:t>
      </w:r>
      <w:r>
        <w:rPr>
          <w:rFonts w:ascii="Calibri" w:eastAsia="Calibri" w:hAnsi="Calibri" w:cs="Times New Roman"/>
          <w:snapToGrid w:val="0"/>
          <w:sz w:val="28"/>
          <w:szCs w:val="28"/>
        </w:rPr>
        <w:t xml:space="preserve"> (заполняется по данным путевого листа ежедневно в течении месяца). Как выглядят заполненные документы – см. ниже. Данные о пробеге/работе ПА нужны для планирования ТО и Р (они проводятся в том числе и после определённого нормативного пробега) и для подтверждения законности расходования топлива. При этом важно не забывать, что топливо расходуется не только на движение к месту пожара/учения и его тушения, но и на прогрев (зимой), опробование при </w:t>
      </w:r>
      <w:proofErr w:type="spellStart"/>
      <w:r>
        <w:rPr>
          <w:rFonts w:ascii="Calibri" w:eastAsia="Calibri" w:hAnsi="Calibri" w:cs="Times New Roman"/>
          <w:snapToGrid w:val="0"/>
          <w:sz w:val="28"/>
          <w:szCs w:val="28"/>
        </w:rPr>
        <w:t>заступлении</w:t>
      </w:r>
      <w:proofErr w:type="spellEnd"/>
      <w:r>
        <w:rPr>
          <w:rFonts w:ascii="Calibri" w:eastAsia="Calibri" w:hAnsi="Calibri" w:cs="Times New Roman"/>
          <w:snapToGrid w:val="0"/>
          <w:sz w:val="28"/>
          <w:szCs w:val="28"/>
        </w:rPr>
        <w:t xml:space="preserve"> на суточное дежурство, при диагностике до и после ТО и Р и в других случаях. Так, например, согласно Наставлению по ТС ГПС МВД России</w:t>
      </w:r>
    </w:p>
    <w:p w:rsidR="00FC3A51" w:rsidRDefault="00FC3A51" w:rsidP="00FC3A51">
      <w:pPr>
        <w:spacing w:line="240" w:lineRule="auto"/>
        <w:ind w:firstLine="567"/>
        <w:jc w:val="both"/>
        <w:rPr>
          <w:rFonts w:ascii="Calibri" w:eastAsia="Calibri" w:hAnsi="Calibri" w:cs="Times New Roman"/>
          <w:snapToGrid w:val="0"/>
          <w:sz w:val="28"/>
          <w:szCs w:val="28"/>
        </w:rPr>
      </w:pPr>
      <w:r>
        <w:rPr>
          <w:rFonts w:ascii="Calibri" w:eastAsia="Calibri" w:hAnsi="Calibri" w:cs="Times New Roman"/>
          <w:snapToGrid w:val="0"/>
          <w:sz w:val="28"/>
          <w:szCs w:val="28"/>
        </w:rPr>
        <w:t>в</w:t>
      </w:r>
      <w:r w:rsidRPr="002D1973">
        <w:rPr>
          <w:rFonts w:ascii="Calibri" w:eastAsia="Calibri" w:hAnsi="Calibri" w:cs="Times New Roman"/>
          <w:snapToGrid w:val="0"/>
          <w:sz w:val="28"/>
          <w:szCs w:val="28"/>
        </w:rPr>
        <w:t xml:space="preserve">ремя работы двигателя при </w:t>
      </w:r>
      <w:r w:rsidRPr="002D1973">
        <w:rPr>
          <w:rFonts w:ascii="Calibri" w:eastAsia="Calibri" w:hAnsi="Calibri" w:cs="Times New Roman"/>
          <w:sz w:val="28"/>
          <w:szCs w:val="28"/>
        </w:rPr>
        <w:t>проверке состояния ПА</w:t>
      </w:r>
      <w:r w:rsidRPr="002D1973">
        <w:rPr>
          <w:rFonts w:ascii="Calibri" w:eastAsia="Calibri" w:hAnsi="Calibri" w:cs="Times New Roman"/>
          <w:snapToGrid w:val="0"/>
          <w:sz w:val="28"/>
          <w:szCs w:val="28"/>
        </w:rPr>
        <w:t xml:space="preserve"> не должно превышать:</w:t>
      </w:r>
    </w:p>
    <w:p w:rsidR="00FC3A51" w:rsidRPr="002D1973" w:rsidRDefault="00FC3A51" w:rsidP="00FC3A51">
      <w:pPr>
        <w:spacing w:line="240" w:lineRule="auto"/>
        <w:ind w:firstLine="567"/>
        <w:jc w:val="both"/>
        <w:rPr>
          <w:rFonts w:ascii="Calibri" w:eastAsia="Calibri" w:hAnsi="Calibri" w:cs="Times New Roman"/>
          <w:snapToGrid w:val="0"/>
          <w:sz w:val="28"/>
          <w:szCs w:val="28"/>
        </w:rPr>
      </w:pPr>
      <w:r w:rsidRPr="002D1973">
        <w:rPr>
          <w:rFonts w:ascii="Calibri" w:eastAsia="Calibri" w:hAnsi="Calibri" w:cs="Times New Roman"/>
          <w:snapToGrid w:val="0"/>
          <w:sz w:val="28"/>
          <w:szCs w:val="28"/>
        </w:rPr>
        <w:t>для основных ПА общего применения с карбюраторным двигателем  - 3 минуты;</w:t>
      </w:r>
    </w:p>
    <w:p w:rsidR="00FC3A51" w:rsidRPr="002D1973" w:rsidRDefault="00FC3A51" w:rsidP="00FC3A51">
      <w:pPr>
        <w:spacing w:line="240" w:lineRule="auto"/>
        <w:ind w:firstLine="550"/>
        <w:jc w:val="both"/>
        <w:rPr>
          <w:rFonts w:ascii="Calibri" w:eastAsia="Calibri" w:hAnsi="Calibri" w:cs="Times New Roman"/>
          <w:snapToGrid w:val="0"/>
          <w:sz w:val="28"/>
          <w:szCs w:val="28"/>
        </w:rPr>
      </w:pPr>
      <w:r w:rsidRPr="002D1973">
        <w:rPr>
          <w:rFonts w:ascii="Calibri" w:eastAsia="Calibri" w:hAnsi="Calibri" w:cs="Times New Roman"/>
          <w:snapToGrid w:val="0"/>
          <w:sz w:val="28"/>
          <w:szCs w:val="28"/>
        </w:rPr>
        <w:t xml:space="preserve">для основных ПА целевого применения, ПА с дизельным двигателем и ПА, оборудованных многоконтурной тормозной </w:t>
      </w:r>
      <w:proofErr w:type="spellStart"/>
      <w:r w:rsidRPr="002D1973">
        <w:rPr>
          <w:rFonts w:ascii="Calibri" w:eastAsia="Calibri" w:hAnsi="Calibri" w:cs="Times New Roman"/>
          <w:snapToGrid w:val="0"/>
          <w:sz w:val="28"/>
          <w:szCs w:val="28"/>
        </w:rPr>
        <w:t>пневмосистемой</w:t>
      </w:r>
      <w:proofErr w:type="spellEnd"/>
      <w:r w:rsidRPr="002D1973">
        <w:rPr>
          <w:rFonts w:ascii="Calibri" w:eastAsia="Calibri" w:hAnsi="Calibri" w:cs="Times New Roman"/>
          <w:snapToGrid w:val="0"/>
          <w:sz w:val="28"/>
          <w:szCs w:val="28"/>
        </w:rPr>
        <w:t xml:space="preserve"> - 5 минут;</w:t>
      </w:r>
    </w:p>
    <w:p w:rsidR="00FC3A51" w:rsidRPr="002D1973" w:rsidRDefault="00FC3A51" w:rsidP="00FC3A51">
      <w:pPr>
        <w:spacing w:line="240" w:lineRule="auto"/>
        <w:ind w:firstLine="550"/>
        <w:jc w:val="both"/>
        <w:rPr>
          <w:rFonts w:ascii="Calibri" w:eastAsia="Calibri" w:hAnsi="Calibri" w:cs="Times New Roman"/>
          <w:snapToGrid w:val="0"/>
          <w:sz w:val="28"/>
          <w:szCs w:val="28"/>
        </w:rPr>
      </w:pPr>
      <w:r w:rsidRPr="002D1973">
        <w:rPr>
          <w:rFonts w:ascii="Calibri" w:eastAsia="Calibri" w:hAnsi="Calibri" w:cs="Times New Roman"/>
          <w:snapToGrid w:val="0"/>
          <w:sz w:val="28"/>
          <w:szCs w:val="28"/>
        </w:rPr>
        <w:t>для специальных ПА - 7 минут;</w:t>
      </w:r>
    </w:p>
    <w:p w:rsidR="00FC3A51" w:rsidRDefault="00FC3A51" w:rsidP="00FC3A51">
      <w:pPr>
        <w:spacing w:line="240" w:lineRule="auto"/>
        <w:ind w:firstLine="550"/>
        <w:jc w:val="both"/>
        <w:rPr>
          <w:rFonts w:ascii="Calibri" w:eastAsia="Calibri" w:hAnsi="Calibri" w:cs="Times New Roman"/>
          <w:snapToGrid w:val="0"/>
          <w:sz w:val="28"/>
          <w:szCs w:val="28"/>
        </w:rPr>
      </w:pPr>
      <w:r w:rsidRPr="002D1973">
        <w:rPr>
          <w:rFonts w:ascii="Calibri" w:eastAsia="Calibri" w:hAnsi="Calibri" w:cs="Times New Roman"/>
          <w:snapToGrid w:val="0"/>
          <w:sz w:val="28"/>
          <w:szCs w:val="28"/>
        </w:rPr>
        <w:t xml:space="preserve">для пожарных </w:t>
      </w:r>
      <w:proofErr w:type="spellStart"/>
      <w:r w:rsidRPr="002D1973">
        <w:rPr>
          <w:rFonts w:ascii="Calibri" w:eastAsia="Calibri" w:hAnsi="Calibri" w:cs="Times New Roman"/>
          <w:snapToGrid w:val="0"/>
          <w:sz w:val="28"/>
          <w:szCs w:val="28"/>
        </w:rPr>
        <w:t>автолестниц</w:t>
      </w:r>
      <w:proofErr w:type="spellEnd"/>
      <w:r w:rsidRPr="002D1973">
        <w:rPr>
          <w:rFonts w:ascii="Calibri" w:eastAsia="Calibri" w:hAnsi="Calibri" w:cs="Times New Roman"/>
          <w:snapToGrid w:val="0"/>
          <w:sz w:val="28"/>
          <w:szCs w:val="28"/>
        </w:rPr>
        <w:t xml:space="preserve"> и коленчатых подъёмников - 10 минут.</w:t>
      </w:r>
    </w:p>
    <w:p w:rsidR="00FC3A51" w:rsidRDefault="00FC3A51" w:rsidP="00FC3A51">
      <w:pPr>
        <w:spacing w:line="240" w:lineRule="auto"/>
        <w:ind w:firstLine="550"/>
        <w:jc w:val="both"/>
        <w:rPr>
          <w:rFonts w:ascii="Calibri" w:eastAsia="Calibri" w:hAnsi="Calibri" w:cs="Times New Roman"/>
          <w:snapToGrid w:val="0"/>
          <w:sz w:val="28"/>
          <w:szCs w:val="28"/>
        </w:rPr>
      </w:pPr>
      <w:r>
        <w:rPr>
          <w:rFonts w:ascii="Calibri" w:eastAsia="Calibri" w:hAnsi="Calibri" w:cs="Times New Roman"/>
          <w:snapToGrid w:val="0"/>
          <w:sz w:val="28"/>
          <w:szCs w:val="28"/>
        </w:rPr>
        <w:t xml:space="preserve">Нормы расхода топлива устанавливают в министерстве/ведомстве (МЧС. Минобороны, </w:t>
      </w:r>
      <w:proofErr w:type="spellStart"/>
      <w:r>
        <w:rPr>
          <w:rFonts w:ascii="Calibri" w:eastAsia="Calibri" w:hAnsi="Calibri" w:cs="Times New Roman"/>
          <w:snapToGrid w:val="0"/>
          <w:sz w:val="28"/>
          <w:szCs w:val="28"/>
        </w:rPr>
        <w:t>Росавиация</w:t>
      </w:r>
      <w:proofErr w:type="spellEnd"/>
      <w:r>
        <w:rPr>
          <w:rFonts w:ascii="Calibri" w:eastAsia="Calibri" w:hAnsi="Calibri" w:cs="Times New Roman"/>
          <w:snapToGrid w:val="0"/>
          <w:sz w:val="28"/>
          <w:szCs w:val="28"/>
        </w:rPr>
        <w:t xml:space="preserve"> и др.). В отдельных случаях (</w:t>
      </w:r>
      <w:proofErr w:type="spellStart"/>
      <w:proofErr w:type="gramStart"/>
      <w:r>
        <w:rPr>
          <w:rFonts w:ascii="Calibri" w:eastAsia="Calibri" w:hAnsi="Calibri" w:cs="Times New Roman"/>
          <w:snapToGrid w:val="0"/>
          <w:sz w:val="28"/>
          <w:szCs w:val="28"/>
        </w:rPr>
        <w:t>например,новая</w:t>
      </w:r>
      <w:proofErr w:type="spellEnd"/>
      <w:proofErr w:type="gramEnd"/>
      <w:r>
        <w:rPr>
          <w:rFonts w:ascii="Calibri" w:eastAsia="Calibri" w:hAnsi="Calibri" w:cs="Times New Roman"/>
          <w:snapToGrid w:val="0"/>
          <w:sz w:val="28"/>
          <w:szCs w:val="28"/>
        </w:rPr>
        <w:t xml:space="preserve"> техника) используют рекомендации завода – изготовителя, а также базовые для всех организаций, изложенные в Распоряжении Минтранса России от 2008 г. за № АМ-23-р. Выписка из него для некоторых пожарных машин при ведена ниже. Мы будем пользоваться ею, причём при заполнении путевого листа и эксплуатационной карты используем все 3 нормы (л/100 км пробега, л/мин – при работе насоса и при работе ДВС без включения насоса</w:t>
      </w:r>
      <w:r w:rsidRPr="00EF17F8">
        <w:rPr>
          <w:rFonts w:ascii="Calibri" w:eastAsia="Calibri" w:hAnsi="Calibri" w:cs="Times New Roman"/>
          <w:snapToGrid w:val="0"/>
          <w:sz w:val="28"/>
          <w:szCs w:val="28"/>
        </w:rPr>
        <w:t>;</w:t>
      </w:r>
      <w:r>
        <w:rPr>
          <w:rFonts w:ascii="Calibri" w:eastAsia="Calibri" w:hAnsi="Calibri" w:cs="Times New Roman"/>
          <w:snapToGrid w:val="0"/>
          <w:sz w:val="28"/>
          <w:szCs w:val="28"/>
        </w:rPr>
        <w:t xml:space="preserve"> почему – см. выше!). </w:t>
      </w:r>
    </w:p>
    <w:p w:rsidR="00FC3A51" w:rsidRDefault="00FC3A51" w:rsidP="00FC3A51">
      <w:pPr>
        <w:spacing w:line="240" w:lineRule="auto"/>
        <w:ind w:firstLine="550"/>
        <w:jc w:val="both"/>
        <w:rPr>
          <w:rFonts w:ascii="Calibri" w:eastAsia="Calibri" w:hAnsi="Calibri" w:cs="Times New Roman"/>
          <w:snapToGrid w:val="0"/>
          <w:sz w:val="28"/>
          <w:szCs w:val="28"/>
        </w:rPr>
      </w:pPr>
      <w:r>
        <w:rPr>
          <w:rFonts w:ascii="Calibri" w:eastAsia="Calibri" w:hAnsi="Calibri" w:cs="Times New Roman"/>
          <w:snapToGrid w:val="0"/>
          <w:sz w:val="28"/>
          <w:szCs w:val="28"/>
        </w:rPr>
        <w:t xml:space="preserve">При планировании потребности в топливе, например, на год вперёд – используем только норму - </w:t>
      </w:r>
      <w:r w:rsidRPr="00EF17F8">
        <w:rPr>
          <w:rFonts w:ascii="Calibri" w:eastAsia="Calibri" w:hAnsi="Calibri" w:cs="Times New Roman"/>
          <w:i/>
          <w:snapToGrid w:val="0"/>
          <w:sz w:val="28"/>
          <w:szCs w:val="28"/>
        </w:rPr>
        <w:t xml:space="preserve">л/100 км </w:t>
      </w:r>
      <w:r w:rsidRPr="00EF17F8">
        <w:rPr>
          <w:rFonts w:ascii="Calibri" w:eastAsia="Calibri" w:hAnsi="Calibri" w:cs="Times New Roman"/>
          <w:b/>
          <w:i/>
          <w:snapToGrid w:val="0"/>
          <w:sz w:val="28"/>
          <w:szCs w:val="28"/>
          <w:u w:val="single"/>
        </w:rPr>
        <w:t>общего</w:t>
      </w:r>
      <w:r w:rsidRPr="00EF17F8">
        <w:rPr>
          <w:rFonts w:ascii="Calibri" w:eastAsia="Calibri" w:hAnsi="Calibri" w:cs="Times New Roman"/>
          <w:i/>
          <w:snapToGrid w:val="0"/>
          <w:sz w:val="28"/>
          <w:szCs w:val="28"/>
        </w:rPr>
        <w:t xml:space="preserve"> пробега</w:t>
      </w:r>
      <w:r>
        <w:rPr>
          <w:rFonts w:ascii="Calibri" w:eastAsia="Calibri" w:hAnsi="Calibri" w:cs="Times New Roman"/>
          <w:snapToGrid w:val="0"/>
          <w:sz w:val="28"/>
          <w:szCs w:val="28"/>
        </w:rPr>
        <w:t>, имея ввиду</w:t>
      </w:r>
      <w:proofErr w:type="gramStart"/>
      <w:r>
        <w:rPr>
          <w:rFonts w:ascii="Calibri" w:eastAsia="Calibri" w:hAnsi="Calibri" w:cs="Times New Roman"/>
          <w:snapToGrid w:val="0"/>
          <w:sz w:val="28"/>
          <w:szCs w:val="28"/>
        </w:rPr>
        <w:t>.</w:t>
      </w:r>
      <w:proofErr w:type="gramEnd"/>
      <w:r>
        <w:rPr>
          <w:rFonts w:ascii="Calibri" w:eastAsia="Calibri" w:hAnsi="Calibri" w:cs="Times New Roman"/>
          <w:snapToGrid w:val="0"/>
          <w:sz w:val="28"/>
          <w:szCs w:val="28"/>
        </w:rPr>
        <w:t xml:space="preserve"> что</w:t>
      </w:r>
    </w:p>
    <w:p w:rsidR="00FC3A51" w:rsidRPr="002D1973" w:rsidRDefault="00FC3A51" w:rsidP="00FC3A51">
      <w:pPr>
        <w:jc w:val="both"/>
        <w:rPr>
          <w:rFonts w:ascii="Calibri" w:eastAsia="Calibri" w:hAnsi="Calibri" w:cs="Times New Roman"/>
          <w:snapToGrid w:val="0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общий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пробег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пожарного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автомобиля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складывается из 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пробега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по спидометру шасси и приведенного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пробега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 Приведенный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пробег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учитывает стационарную работу двигателя на привод специальных агрегатов из расчета: 1 час работы двигателя соответствует 50 км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пробега автомобиля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:rsidR="00FC3A51" w:rsidRDefault="00FC3A51" w:rsidP="005878B8">
      <w:pPr>
        <w:tabs>
          <w:tab w:val="left" w:pos="11880"/>
        </w:tabs>
        <w:rPr>
          <w:sz w:val="20"/>
          <w:szCs w:val="20"/>
        </w:rPr>
        <w:sectPr w:rsidR="00FC3A51" w:rsidSect="00FC3A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193" w:rsidRDefault="00217264" w:rsidP="00CD1193">
      <w:pPr>
        <w:ind w:firstLine="567"/>
        <w:jc w:val="both"/>
        <w:rPr>
          <w:rFonts w:ascii="Calibri" w:eastAsia="Calibri" w:hAnsi="Calibri" w:cs="Times New Roman"/>
          <w:snapToGrid w:val="0"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38347" cy="6389693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347" cy="638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193" w:rsidRPr="00CD1193">
        <w:rPr>
          <w:snapToGrid w:val="0"/>
          <w:sz w:val="28"/>
          <w:szCs w:val="28"/>
        </w:rPr>
        <w:t xml:space="preserve"> </w:t>
      </w:r>
      <w:r w:rsidR="00CD1193" w:rsidRPr="00CD1193">
        <w:rPr>
          <w:snapToGrid w:val="0"/>
          <w:sz w:val="48"/>
          <w:szCs w:val="48"/>
        </w:rPr>
        <w:lastRenderedPageBreak/>
        <w:t xml:space="preserve">После дежурства </w:t>
      </w:r>
      <w:r w:rsidR="00CD1193" w:rsidRPr="00CD1193">
        <w:rPr>
          <w:rFonts w:ascii="Calibri" w:eastAsia="Calibri" w:hAnsi="Calibri" w:cs="Times New Roman"/>
          <w:snapToGrid w:val="0"/>
          <w:sz w:val="48"/>
          <w:szCs w:val="48"/>
        </w:rPr>
        <w:t>водитель сдаёт заполненный путевой лист старшему водителю, а при его отсутствии - начальнику караула, который проводит осмотр автомобиля, проверяет правильность заполнения, проводит сверку показаний спидометра и делает отметку в журнале о возвращения путевого листа.</w:t>
      </w:r>
    </w:p>
    <w:p w:rsidR="00CD1193" w:rsidRPr="00CD1193" w:rsidRDefault="00CD1193" w:rsidP="00CD1193">
      <w:pPr>
        <w:ind w:firstLine="567"/>
        <w:jc w:val="both"/>
        <w:rPr>
          <w:rFonts w:ascii="Calibri" w:eastAsia="Calibri" w:hAnsi="Calibri" w:cs="Times New Roman"/>
          <w:snapToGrid w:val="0"/>
          <w:sz w:val="48"/>
          <w:szCs w:val="48"/>
        </w:rPr>
      </w:pPr>
      <w:r w:rsidRPr="00CD1193">
        <w:rPr>
          <w:rFonts w:ascii="Calibri" w:eastAsia="Calibri" w:hAnsi="Calibri" w:cs="Times New Roman"/>
          <w:snapToGrid w:val="0"/>
          <w:sz w:val="48"/>
          <w:szCs w:val="48"/>
        </w:rPr>
        <w:t xml:space="preserve"> </w:t>
      </w:r>
    </w:p>
    <w:p w:rsidR="00CD1193" w:rsidRDefault="00CD1193" w:rsidP="00CD1193">
      <w:pPr>
        <w:ind w:firstLine="567"/>
        <w:jc w:val="both"/>
        <w:rPr>
          <w:rFonts w:ascii="Calibri" w:eastAsia="Calibri" w:hAnsi="Calibri" w:cs="Times New Roman"/>
          <w:snapToGrid w:val="0"/>
          <w:sz w:val="48"/>
          <w:szCs w:val="48"/>
        </w:rPr>
      </w:pPr>
      <w:r w:rsidRPr="00CD1193">
        <w:rPr>
          <w:rFonts w:ascii="Calibri" w:eastAsia="Calibri" w:hAnsi="Calibri" w:cs="Times New Roman"/>
          <w:snapToGrid w:val="0"/>
          <w:sz w:val="48"/>
          <w:szCs w:val="48"/>
        </w:rPr>
        <w:t xml:space="preserve">Путевые листы подлежат учёту и хранению не менее 5 лет. </w:t>
      </w:r>
    </w:p>
    <w:p w:rsidR="00CD1193" w:rsidRPr="00CD1193" w:rsidRDefault="00CD1193" w:rsidP="00CD1193">
      <w:pPr>
        <w:ind w:firstLine="567"/>
        <w:jc w:val="both"/>
        <w:rPr>
          <w:rFonts w:ascii="Calibri" w:eastAsia="Calibri" w:hAnsi="Calibri" w:cs="Times New Roman"/>
          <w:snapToGrid w:val="0"/>
          <w:sz w:val="48"/>
          <w:szCs w:val="48"/>
        </w:rPr>
      </w:pPr>
    </w:p>
    <w:p w:rsidR="00CD1193" w:rsidRPr="00CD1193" w:rsidRDefault="00CD1193" w:rsidP="00CD1193">
      <w:pPr>
        <w:ind w:firstLine="550"/>
        <w:jc w:val="both"/>
        <w:rPr>
          <w:snapToGrid w:val="0"/>
          <w:sz w:val="48"/>
          <w:szCs w:val="48"/>
        </w:rPr>
      </w:pPr>
      <w:r w:rsidRPr="00CD1193">
        <w:rPr>
          <w:rFonts w:ascii="Calibri" w:eastAsia="Calibri" w:hAnsi="Calibri" w:cs="Times New Roman"/>
          <w:snapToGrid w:val="0"/>
          <w:sz w:val="48"/>
          <w:szCs w:val="48"/>
        </w:rPr>
        <w:t>Использованные бланки путевых листов, полностью заполненные и утвержденные руководителем подразделения ФПС, прилагаются к отчёту о расходовании ГСМ и сдаются в бухгалтерию (финансовую часть).</w:t>
      </w:r>
    </w:p>
    <w:p w:rsidR="00CD1193" w:rsidRPr="00CD1193" w:rsidRDefault="00CD1193" w:rsidP="00CD1193">
      <w:pPr>
        <w:ind w:firstLine="567"/>
        <w:jc w:val="both"/>
        <w:rPr>
          <w:snapToGrid w:val="0"/>
          <w:sz w:val="56"/>
          <w:szCs w:val="56"/>
        </w:rPr>
      </w:pPr>
      <w:r w:rsidRPr="00CD1193">
        <w:rPr>
          <w:rFonts w:ascii="Calibri" w:eastAsia="Calibri" w:hAnsi="Calibri" w:cs="Times New Roman"/>
          <w:snapToGrid w:val="0"/>
          <w:sz w:val="56"/>
          <w:szCs w:val="56"/>
        </w:rPr>
        <w:lastRenderedPageBreak/>
        <w:t>Карта является основанием для списания израсходованного ПА (ПМ) топлива. Расход топлива для каждой марки ПА (ПМ) определяют с учётом наработки и действующих норм.</w:t>
      </w:r>
    </w:p>
    <w:p w:rsidR="00CD1193" w:rsidRDefault="00CD1193" w:rsidP="00CD1193">
      <w:pPr>
        <w:ind w:firstLine="567"/>
        <w:jc w:val="both"/>
        <w:rPr>
          <w:rFonts w:ascii="Calibri" w:eastAsia="Calibri" w:hAnsi="Calibri" w:cs="Times New Roman"/>
          <w:snapToGrid w:val="0"/>
          <w:sz w:val="56"/>
          <w:szCs w:val="56"/>
        </w:rPr>
      </w:pPr>
      <w:r w:rsidRPr="00CD1193">
        <w:rPr>
          <w:rFonts w:ascii="Calibri" w:eastAsia="Calibri" w:hAnsi="Calibri" w:cs="Times New Roman"/>
          <w:snapToGrid w:val="0"/>
          <w:sz w:val="56"/>
          <w:szCs w:val="56"/>
        </w:rPr>
        <w:t>Полностью заполненная и подписанная руководителем подразделения эксплуатационная карта ежемесячно, в установленные дни, сдаётся в бухгалтерию (финансовую часть) с отчётом о расходовании ГСМ.</w:t>
      </w:r>
    </w:p>
    <w:p w:rsidR="00CD1193" w:rsidRPr="00CD1193" w:rsidRDefault="00CD1193" w:rsidP="00CD1193">
      <w:pPr>
        <w:ind w:firstLine="567"/>
        <w:jc w:val="both"/>
        <w:rPr>
          <w:rFonts w:ascii="Calibri" w:eastAsia="Calibri" w:hAnsi="Calibri" w:cs="Times New Roman"/>
          <w:snapToGrid w:val="0"/>
          <w:sz w:val="56"/>
          <w:szCs w:val="56"/>
        </w:rPr>
      </w:pPr>
    </w:p>
    <w:p w:rsidR="00CD1193" w:rsidRPr="00CD1193" w:rsidRDefault="00CD1193" w:rsidP="00CD1193">
      <w:pPr>
        <w:ind w:firstLine="567"/>
        <w:jc w:val="both"/>
        <w:rPr>
          <w:rFonts w:ascii="Calibri" w:eastAsia="Calibri" w:hAnsi="Calibri" w:cs="Times New Roman"/>
          <w:snapToGrid w:val="0"/>
          <w:sz w:val="56"/>
          <w:szCs w:val="56"/>
        </w:rPr>
      </w:pPr>
      <w:r w:rsidRPr="00CD1193">
        <w:rPr>
          <w:rFonts w:ascii="Calibri" w:eastAsia="Calibri" w:hAnsi="Calibri" w:cs="Times New Roman"/>
          <w:snapToGrid w:val="0"/>
          <w:sz w:val="56"/>
          <w:szCs w:val="56"/>
        </w:rPr>
        <w:t>Срок хранения эксплуатационных карт – три года.</w:t>
      </w:r>
    </w:p>
    <w:p w:rsidR="00F225CC" w:rsidRPr="00CD1193" w:rsidRDefault="00F225CC">
      <w:pPr>
        <w:rPr>
          <w:sz w:val="48"/>
          <w:szCs w:val="48"/>
        </w:rPr>
      </w:pPr>
    </w:p>
    <w:p w:rsidR="00F225CC" w:rsidRDefault="00217264">
      <w:r>
        <w:rPr>
          <w:noProof/>
          <w:lang w:eastAsia="ru-RU"/>
        </w:rPr>
        <w:lastRenderedPageBreak/>
        <w:drawing>
          <wp:inline distT="0" distB="0" distL="0" distR="0">
            <wp:extent cx="8929007" cy="5638030"/>
            <wp:effectExtent l="19050" t="0" r="5443" b="0"/>
            <wp:docPr id="10" name="Рисунок 1" descr="https://pojaru.net.ru/_fr/6/386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jaru.net.ru/_fr/6/38694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007" cy="563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47C" w:rsidRDefault="0046335C">
      <w:bookmarkStart w:id="0" w:name="_GoBack"/>
      <w:r w:rsidRPr="0046335C">
        <w:rPr>
          <w:noProof/>
          <w:lang w:eastAsia="ru-RU"/>
        </w:rPr>
        <w:lastRenderedPageBreak/>
        <w:drawing>
          <wp:inline distT="0" distB="0" distL="0" distR="0">
            <wp:extent cx="9612913" cy="5568287"/>
            <wp:effectExtent l="19050" t="0" r="7337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12" cy="55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17601" w:rsidRDefault="0037347C" w:rsidP="0037347C">
      <w:pPr>
        <w:tabs>
          <w:tab w:val="left" w:pos="11880"/>
        </w:tabs>
      </w:pPr>
      <w:r>
        <w:tab/>
      </w:r>
    </w:p>
    <w:p w:rsidR="00056981" w:rsidRDefault="00056981" w:rsidP="000D0402">
      <w:pPr>
        <w:tabs>
          <w:tab w:val="left" w:pos="11880"/>
        </w:tabs>
      </w:pPr>
    </w:p>
    <w:p w:rsidR="00CD1193" w:rsidRDefault="00CD1193" w:rsidP="000D0402">
      <w:pPr>
        <w:tabs>
          <w:tab w:val="left" w:pos="11880"/>
        </w:tabs>
      </w:pPr>
    </w:p>
    <w:p w:rsidR="000D0402" w:rsidRDefault="00217264" w:rsidP="000D0402">
      <w:pPr>
        <w:tabs>
          <w:tab w:val="left" w:pos="11880"/>
        </w:tabs>
        <w:sectPr w:rsidR="000D0402" w:rsidSect="000176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9324029" cy="462915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511" cy="463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DA" w:rsidRPr="00B024DA" w:rsidRDefault="00C5054A" w:rsidP="00B0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024DA" w:rsidRPr="00B024DA">
          <w:rPr>
            <w:rFonts w:ascii="Arial" w:eastAsia="Times New Roman" w:hAnsi="Arial" w:cs="Arial"/>
            <w:b/>
            <w:bCs/>
            <w:color w:val="FF9900"/>
            <w:sz w:val="48"/>
            <w:szCs w:val="48"/>
            <w:u w:val="single"/>
            <w:shd w:val="clear" w:color="auto" w:fill="FFFFFF"/>
            <w:lang w:eastAsia="ru-RU"/>
          </w:rPr>
          <w:br/>
        </w:r>
        <w:r w:rsidR="00B024DA" w:rsidRPr="00B024DA">
          <w:rPr>
            <w:rFonts w:ascii="Arial" w:eastAsia="Times New Roman" w:hAnsi="Arial" w:cs="Arial"/>
            <w:b/>
            <w:bCs/>
            <w:color w:val="FF9900"/>
            <w:sz w:val="24"/>
            <w:szCs w:val="24"/>
            <w:u w:val="single"/>
            <w:lang w:eastAsia="ru-RU"/>
          </w:rPr>
          <w:t>Распоряжение Минтранса России от 14.03.2008 N АМ-23-р (ред. от 20.09.2018) "О введении в действие методических рекомендаций "Нормы расхода топлив и смазочных материалов на автомобильном транспорте"</w:t>
        </w:r>
      </w:hyperlink>
    </w:p>
    <w:p w:rsidR="00B024DA" w:rsidRPr="00B024DA" w:rsidRDefault="00B024DA" w:rsidP="000D0402">
      <w:pPr>
        <w:shd w:val="clear" w:color="auto" w:fill="FFFFFF"/>
        <w:spacing w:after="144" w:line="725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bookmarkStart w:id="1" w:name="dst101773"/>
      <w:bookmarkEnd w:id="1"/>
      <w:r w:rsidRPr="00B024DA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15.12. Автомобили пожарные</w:t>
      </w:r>
    </w:p>
    <w:tbl>
      <w:tblPr>
        <w:tblW w:w="10065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140"/>
        <w:gridCol w:w="1378"/>
        <w:gridCol w:w="1599"/>
        <w:gridCol w:w="2977"/>
      </w:tblGrid>
      <w:tr w:rsidR="00B024DA" w:rsidRPr="00B024DA" w:rsidTr="000D0402">
        <w:tc>
          <w:tcPr>
            <w:tcW w:w="2971" w:type="dxa"/>
            <w:vMerge w:val="restart"/>
            <w:hideMark/>
          </w:tcPr>
          <w:p w:rsidR="00B024DA" w:rsidRPr="000D0402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101774"/>
            <w:bookmarkEnd w:id="2"/>
            <w:r w:rsidRPr="000D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специального или специализированного автомобиля</w:t>
            </w:r>
          </w:p>
        </w:tc>
        <w:tc>
          <w:tcPr>
            <w:tcW w:w="1140" w:type="dxa"/>
            <w:vMerge w:val="restart"/>
            <w:hideMark/>
          </w:tcPr>
          <w:p w:rsidR="00B024DA" w:rsidRPr="000D0402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модель</w:t>
            </w:r>
          </w:p>
        </w:tc>
        <w:tc>
          <w:tcPr>
            <w:tcW w:w="5954" w:type="dxa"/>
            <w:gridSpan w:val="3"/>
            <w:hideMark/>
          </w:tcPr>
          <w:p w:rsidR="00B024DA" w:rsidRPr="000D0402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 жидкого топлива</w:t>
            </w:r>
          </w:p>
        </w:tc>
      </w:tr>
      <w:tr w:rsidR="00B024DA" w:rsidRPr="00B024DA" w:rsidTr="000D0402">
        <w:tc>
          <w:tcPr>
            <w:tcW w:w="2971" w:type="dxa"/>
            <w:vMerge/>
            <w:vAlign w:val="center"/>
            <w:hideMark/>
          </w:tcPr>
          <w:p w:rsidR="00B024DA" w:rsidRPr="000D0402" w:rsidRDefault="00B024DA" w:rsidP="00B0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B024DA" w:rsidRPr="000D0402" w:rsidRDefault="00B024DA" w:rsidP="00B0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hideMark/>
          </w:tcPr>
          <w:p w:rsidR="00B024DA" w:rsidRPr="000D0402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пробег автомобиля л/100 км</w:t>
            </w:r>
          </w:p>
        </w:tc>
        <w:tc>
          <w:tcPr>
            <w:tcW w:w="1599" w:type="dxa"/>
            <w:hideMark/>
          </w:tcPr>
          <w:p w:rsidR="00B024DA" w:rsidRPr="000D0402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двигателя со спец. агрегатами</w:t>
            </w:r>
            <w:hyperlink r:id="rId12" w:anchor="dst101906" w:history="1">
              <w:r w:rsidRPr="000D0402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0D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л/мин.</w:t>
            </w:r>
          </w:p>
        </w:tc>
        <w:tc>
          <w:tcPr>
            <w:tcW w:w="2977" w:type="dxa"/>
            <w:hideMark/>
          </w:tcPr>
          <w:p w:rsidR="00B024DA" w:rsidRPr="000D0402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двигателя в стационарном режиме без нагрузки, л/мин.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bookmarkStart w:id="3" w:name="dst101775"/>
            <w:bookmarkEnd w:id="3"/>
            <w:r w:rsidRPr="00B024DA">
              <w:rPr>
                <w:rFonts w:ascii="Times New Roman" w:eastAsia="Times New Roman" w:hAnsi="Times New Roman" w:cs="Times New Roman"/>
                <w:sz w:val="41"/>
                <w:lang w:eastAsia="ru-RU"/>
              </w:rPr>
              <w:t>1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41"/>
                <w:lang w:eastAsia="ru-RU"/>
              </w:rPr>
              <w:t>2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41"/>
                <w:lang w:eastAsia="ru-RU"/>
              </w:rPr>
              <w:t>3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41"/>
                <w:lang w:eastAsia="ru-RU"/>
              </w:rPr>
              <w:t>4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41"/>
                <w:szCs w:val="41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41"/>
                <w:lang w:eastAsia="ru-RU"/>
              </w:rPr>
              <w:t>5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dst101776"/>
            <w:bookmarkEnd w:id="4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АЦ-30 (53А) мод. 106Б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ГАЗ-53А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0D0402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dst101777"/>
            <w:bookmarkEnd w:id="5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АЦ-2,9-30 (53А) мод. 06В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53-12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dst101778"/>
            <w:bookmarkEnd w:id="6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АЦ-30 (53-12) мод. 106Г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53-12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dst101779"/>
            <w:bookmarkEnd w:id="7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АЦ-30 (3307) мод. 226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ГАЗ-3307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</w:t>
            </w:r>
          </w:p>
        </w:tc>
      </w:tr>
      <w:tr w:rsidR="00B024DA" w:rsidRPr="00B024DA" w:rsidTr="000D0402">
        <w:trPr>
          <w:trHeight w:val="1130"/>
        </w:trPr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dst101780"/>
            <w:bookmarkEnd w:id="8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АЦ-10 (53-12) упрощенная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ГАЗ-53-12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dst101781"/>
            <w:bookmarkEnd w:id="9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АЦ-10 (3307) упрощенная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ГАЗ-3307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dst101782"/>
            <w:bookmarkEnd w:id="10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АЦ-30 (66) мод. 146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ГАЗ-66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dst101783"/>
            <w:bookmarkEnd w:id="11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АЦЛ-30 (66)</w:t>
            </w:r>
          </w:p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мод. 147А, 147-01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ГАЗ-66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dst101784"/>
            <w:bookmarkEnd w:id="12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АЦ-30 (66) мод. 184, 184А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ГАЗ-66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dst101785"/>
            <w:bookmarkEnd w:id="13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 0,8-4(5301ФБ) мод. ПМ-541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ЗИЛ-5301 ФБ 4 x 4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dst101786"/>
            <w:bookmarkEnd w:id="14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 1,5-30/2(5301) мод. 2-ММ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ЗИЛ-5301 4 x 2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dst101787"/>
            <w:bookmarkEnd w:id="15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АЦ 1,5-40/4 (5301)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ЗИЛ-5301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dst101788"/>
            <w:bookmarkEnd w:id="16"/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dst101789"/>
            <w:bookmarkEnd w:id="17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 1,820(5301)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ЗИЛ-5301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dst101790"/>
            <w:bookmarkEnd w:id="18"/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dst101791"/>
            <w:bookmarkEnd w:id="19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АЦ-40 (130) мод. 63Б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ЗИЛ-130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dst101792"/>
            <w:bookmarkEnd w:id="20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АЦ-40 (431412) мод. 63Б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ЗИЛ-431412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dst101793"/>
            <w:bookmarkEnd w:id="21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 2,5-40 (4333) ПМ-540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ЗИЛ-4333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dst101794"/>
            <w:bookmarkEnd w:id="22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 3,0-40/4 (433104)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ЗИЛ-4331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dst101795"/>
            <w:bookmarkEnd w:id="23"/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dst101796"/>
            <w:bookmarkEnd w:id="24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АЦ-40 (433104) 001-ММ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ЗИЛ-4331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4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dst101797"/>
            <w:bookmarkEnd w:id="25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 4-40 (433104) мод. 540А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ЗИЛ-4331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dst101798"/>
            <w:bookmarkEnd w:id="26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АЦ-40 (433362)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ЗИЛ-4333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dst101799"/>
            <w:bookmarkEnd w:id="27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АЦ-20/200 (433104)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ЗИЛ-4331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dst101800"/>
            <w:bookmarkEnd w:id="28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АЦ-40 (131) мод. 42Б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ЗИЛ-131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4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" w:name="dst101801"/>
            <w:bookmarkEnd w:id="29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АЦ-40 (131) мод. 137, 137А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ЗИЛ-131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" w:name="dst101802"/>
            <w:bookmarkEnd w:id="30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АЦ-40 (131) мод. 153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ЗИЛ-131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dst101803"/>
            <w:bookmarkEnd w:id="31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АЦ-40/3(131С) мод. 153А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ЗИЛ-131С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dst101804"/>
            <w:bookmarkEnd w:id="32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АЦ-40 (131) мод. 1-ЧТ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ЗИЛ-131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4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" w:name="dst101805"/>
            <w:bookmarkEnd w:id="33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 2,5-40 (131Н) мод. 6-ВР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ЗИЛ-131Н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" w:name="dst101806"/>
            <w:bookmarkEnd w:id="34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АЦ-40 (133ГЯ) мод. 181А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ЗИЛ-133ГЯ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" w:name="dst101807"/>
            <w:bookmarkEnd w:id="35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ТЛФ-2200 </w:t>
            </w:r>
            <w:proofErr w:type="spellStart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Розенбауэр</w:t>
            </w:r>
            <w:proofErr w:type="spellEnd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АЦ-2,0 -40/4(4331-04)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ЗИЛ-4331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" w:name="dst101808"/>
            <w:bookmarkEnd w:id="36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АЦ-40 (133Г1) мод. 181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ЗИЛ-133Г1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dst101809"/>
            <w:bookmarkEnd w:id="37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АЦ-40 (375) Ц1 мод. 102А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Урал-375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4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" w:name="dst101810"/>
            <w:bookmarkEnd w:id="38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 3-40/4 (4325) мод. 3-ПС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Урал-4320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dst101811"/>
            <w:bookmarkEnd w:id="39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АЦ-40 (43202) мод. 1-ПС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Урал-43202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" w:name="dst101812"/>
            <w:bookmarkEnd w:id="40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 6,0-40 (5557)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Урал-5557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" w:name="dst101813"/>
            <w:bookmarkEnd w:id="41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АЦП 6/6-40 (55571-10)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Урал-5557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" w:name="dst101814"/>
            <w:bookmarkEnd w:id="42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 8,0-40 (5557)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Урал-5557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" w:name="dst101815"/>
            <w:bookmarkEnd w:id="43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АЦП 8/6-40 (55571-30)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Урал-5557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dst101816"/>
            <w:bookmarkEnd w:id="44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 8,0-40/4 (4320)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Урал-4320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" w:name="dst101817"/>
            <w:bookmarkEnd w:id="45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АЦП 9/3-40 (55571-30)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Урал-5557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4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" w:name="dst101818"/>
            <w:bookmarkEnd w:id="46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АЦ-40 (43202) мод. ПМ 102Б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Урал-43202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7" w:name="dst101819"/>
            <w:bookmarkEnd w:id="47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АЦ-4/40 (5557) ИР мод. 002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Урал-5557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8" w:name="dst101820"/>
            <w:bookmarkEnd w:id="48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АЦП-40-6/3 (5557-10)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Урал-5557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9" w:name="dst101821"/>
            <w:bookmarkEnd w:id="49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АЦПС-6/6-40 (55570)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Урал-5557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0" w:name="dst101822"/>
            <w:bookmarkEnd w:id="50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АЦПА-9/3-60 (4320-30)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Урал-4320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4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1" w:name="dst101823"/>
            <w:bookmarkEnd w:id="51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 3-40 (4326) мод. ПМ-536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КамАЗ-43101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2" w:name="dst101824"/>
            <w:bookmarkEnd w:id="52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АЦ-40 (43101) мод. 001-ИР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КамАЗ-43101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  <w:tr w:rsidR="00B024DA" w:rsidRPr="00B024DA" w:rsidTr="000D0402">
        <w:tc>
          <w:tcPr>
            <w:tcW w:w="2971" w:type="dxa"/>
            <w:hideMark/>
          </w:tcPr>
          <w:p w:rsidR="00B024DA" w:rsidRPr="00B024DA" w:rsidRDefault="00B024DA" w:rsidP="00B024DA">
            <w:pPr>
              <w:spacing w:after="100" w:line="6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3" w:name="dst101825"/>
            <w:bookmarkEnd w:id="53"/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АЦЛ 3-40-17 (4925) мод. 537</w:t>
            </w:r>
          </w:p>
        </w:tc>
        <w:tc>
          <w:tcPr>
            <w:tcW w:w="1140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КамАЗ-4925, 43101</w:t>
            </w:r>
          </w:p>
        </w:tc>
        <w:tc>
          <w:tcPr>
            <w:tcW w:w="1378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1599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2977" w:type="dxa"/>
            <w:hideMark/>
          </w:tcPr>
          <w:p w:rsidR="00B024DA" w:rsidRPr="00B024DA" w:rsidRDefault="00B024DA" w:rsidP="00B024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0,150</w:t>
            </w:r>
          </w:p>
        </w:tc>
      </w:tr>
    </w:tbl>
    <w:p w:rsidR="00B024DA" w:rsidRDefault="00B024DA" w:rsidP="0037347C">
      <w:pPr>
        <w:tabs>
          <w:tab w:val="left" w:pos="11880"/>
        </w:tabs>
        <w:rPr>
          <w:sz w:val="20"/>
          <w:szCs w:val="20"/>
        </w:rPr>
      </w:pPr>
      <w:bookmarkStart w:id="54" w:name="dst101826"/>
      <w:bookmarkEnd w:id="54"/>
    </w:p>
    <w:p w:rsidR="00251D00" w:rsidRDefault="00251D00" w:rsidP="00251D00">
      <w:pPr>
        <w:ind w:firstLine="567"/>
        <w:jc w:val="both"/>
        <w:rPr>
          <w:snapToGrid w:val="0"/>
          <w:sz w:val="28"/>
          <w:szCs w:val="28"/>
        </w:rPr>
      </w:pPr>
    </w:p>
    <w:p w:rsidR="00251D00" w:rsidRDefault="00251D00" w:rsidP="00251D00">
      <w:pPr>
        <w:ind w:firstLine="567"/>
        <w:jc w:val="both"/>
        <w:rPr>
          <w:snapToGrid w:val="0"/>
          <w:sz w:val="28"/>
          <w:szCs w:val="28"/>
        </w:rPr>
      </w:pPr>
    </w:p>
    <w:p w:rsidR="00F860D8" w:rsidRDefault="00F860D8" w:rsidP="00F860D8">
      <w:pPr>
        <w:rPr>
          <w:rFonts w:ascii="Calibri" w:eastAsia="Calibri" w:hAnsi="Calibri" w:cs="Times New Roman"/>
          <w:snapToGrid w:val="0"/>
          <w:sz w:val="28"/>
          <w:szCs w:val="28"/>
        </w:rPr>
      </w:pPr>
    </w:p>
    <w:sectPr w:rsidR="00F860D8" w:rsidSect="000D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37436"/>
    <w:multiLevelType w:val="hybridMultilevel"/>
    <w:tmpl w:val="4B6AA740"/>
    <w:lvl w:ilvl="0" w:tplc="13BC9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72E9"/>
    <w:rsid w:val="00017601"/>
    <w:rsid w:val="00056981"/>
    <w:rsid w:val="000D0402"/>
    <w:rsid w:val="001772E9"/>
    <w:rsid w:val="001E4BC7"/>
    <w:rsid w:val="00217264"/>
    <w:rsid w:val="00222353"/>
    <w:rsid w:val="00226424"/>
    <w:rsid w:val="00251D00"/>
    <w:rsid w:val="0037347C"/>
    <w:rsid w:val="0046335C"/>
    <w:rsid w:val="00501B85"/>
    <w:rsid w:val="005878B8"/>
    <w:rsid w:val="006117E4"/>
    <w:rsid w:val="006461A4"/>
    <w:rsid w:val="00695711"/>
    <w:rsid w:val="00784CBC"/>
    <w:rsid w:val="007A6E2F"/>
    <w:rsid w:val="007F0F64"/>
    <w:rsid w:val="008D3EA0"/>
    <w:rsid w:val="00915008"/>
    <w:rsid w:val="009C7186"/>
    <w:rsid w:val="00A6491D"/>
    <w:rsid w:val="00B024DA"/>
    <w:rsid w:val="00C5054A"/>
    <w:rsid w:val="00CD1193"/>
    <w:rsid w:val="00D85619"/>
    <w:rsid w:val="00E566E7"/>
    <w:rsid w:val="00E570CD"/>
    <w:rsid w:val="00E82943"/>
    <w:rsid w:val="00EF17F8"/>
    <w:rsid w:val="00F225CC"/>
    <w:rsid w:val="00F860D8"/>
    <w:rsid w:val="00F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88317-4132-4B63-859C-A6F3F637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86"/>
  </w:style>
  <w:style w:type="paragraph" w:styleId="1">
    <w:name w:val="heading 1"/>
    <w:basedOn w:val="a"/>
    <w:link w:val="10"/>
    <w:uiPriority w:val="9"/>
    <w:qFormat/>
    <w:rsid w:val="00B02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2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2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024DA"/>
    <w:rPr>
      <w:color w:val="0000FF"/>
      <w:u w:val="single"/>
    </w:rPr>
  </w:style>
  <w:style w:type="character" w:customStyle="1" w:styleId="blk">
    <w:name w:val="blk"/>
    <w:basedOn w:val="a0"/>
    <w:rsid w:val="00B024DA"/>
  </w:style>
  <w:style w:type="character" w:customStyle="1" w:styleId="hl">
    <w:name w:val="hl"/>
    <w:basedOn w:val="a0"/>
    <w:rsid w:val="00B024DA"/>
  </w:style>
  <w:style w:type="character" w:customStyle="1" w:styleId="nobr">
    <w:name w:val="nobr"/>
    <w:basedOn w:val="a0"/>
    <w:rsid w:val="00B024DA"/>
  </w:style>
  <w:style w:type="paragraph" w:customStyle="1" w:styleId="a6">
    <w:name w:val="Знак Знак Знак Знак"/>
    <w:basedOn w:val="a"/>
    <w:rsid w:val="00251D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226424"/>
  </w:style>
  <w:style w:type="paragraph" w:styleId="a7">
    <w:name w:val="List Paragraph"/>
    <w:basedOn w:val="a"/>
    <w:uiPriority w:val="34"/>
    <w:qFormat/>
    <w:rsid w:val="00F86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19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87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61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27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0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3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2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63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2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37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675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08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15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29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7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4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3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75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74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55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11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9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84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20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01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74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71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53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48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37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0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68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7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60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1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47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79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7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8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62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52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68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4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14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014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5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17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32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27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42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7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1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65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68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53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08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96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63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69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70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30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11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38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07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122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5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86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1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7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26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50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89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6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11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38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68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14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00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71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12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9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41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63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1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05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97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4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84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5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76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3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9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75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4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7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4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54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56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3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85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3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42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78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60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5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9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99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2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9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40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3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17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04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4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10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34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3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68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998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76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723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01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217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75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11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721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47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68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22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2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23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96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23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83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00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17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995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409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37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8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27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4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27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17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3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0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6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52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33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0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0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94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43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03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20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6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1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9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39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24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85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64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34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23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49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52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91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08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4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5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1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3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5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11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77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1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9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11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98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0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98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6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3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911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30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0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00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1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9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3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32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4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76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1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7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23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29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6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99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97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06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88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6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15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55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35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86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85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2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98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08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5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0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78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67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://www.consultant.ru/document/cons_doc_LAW_309812/2f333483fc4357931fd48602efda1a6a23faf1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76009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493A5-9CFA-4B8C-ADAC-BC2E8416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B26</cp:lastModifiedBy>
  <cp:revision>11</cp:revision>
  <dcterms:created xsi:type="dcterms:W3CDTF">2020-04-11T19:46:00Z</dcterms:created>
  <dcterms:modified xsi:type="dcterms:W3CDTF">2020-04-17T05:56:00Z</dcterms:modified>
</cp:coreProperties>
</file>